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2235"/>
        <w:gridCol w:w="7343"/>
      </w:tblGrid>
      <w:tr w:rsidR="008115A0" w:rsidRPr="00876FDE" w:rsidTr="00876FDE">
        <w:trPr>
          <w:trHeight w:val="2399"/>
        </w:trPr>
        <w:tc>
          <w:tcPr>
            <w:tcW w:w="2235" w:type="dxa"/>
          </w:tcPr>
          <w:p w:rsidR="008115A0" w:rsidRPr="00876FDE" w:rsidRDefault="008115A0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СУТЬ ПРОБЛЕМЫ</w:t>
            </w:r>
          </w:p>
        </w:tc>
        <w:tc>
          <w:tcPr>
            <w:tcW w:w="7343" w:type="dxa"/>
          </w:tcPr>
          <w:p w:rsidR="00A35B20" w:rsidRPr="00876FDE" w:rsidRDefault="00876FDE" w:rsidP="00182D92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Индивидуальные п</w:t>
            </w:r>
            <w:r w:rsidR="00B10006" w:rsidRPr="00876FDE">
              <w:rPr>
                <w:rFonts w:ascii="Times New Roman" w:hAnsi="Times New Roman" w:cs="Times New Roman"/>
                <w:sz w:val="26"/>
                <w:szCs w:val="26"/>
              </w:rPr>
              <w:t>редприниматели, применяющие патентную систему налогообложения (ПСН) и заработавшие за год более 300 тысяч рублей, должны заплатить 1% страховых взносов от суммы фактически полученного дохода, которая превышает 300 тысяч рублей, что существенно</w:t>
            </w: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182D92">
              <w:rPr>
                <w:rFonts w:ascii="Times New Roman" w:hAnsi="Times New Roman" w:cs="Times New Roman"/>
                <w:sz w:val="26"/>
                <w:szCs w:val="26"/>
              </w:rPr>
              <w:t xml:space="preserve">величивает налоговую нагрузку. </w:t>
            </w:r>
            <w:r w:rsidR="00B10006"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Указанная мера введена </w:t>
            </w:r>
            <w:r w:rsidR="00182D92"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законом от 23.07.2013 г. № 237-ФЗ </w:t>
            </w: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и не меняется </w:t>
            </w:r>
            <w:r w:rsidR="00182D92">
              <w:rPr>
                <w:rFonts w:ascii="Times New Roman" w:hAnsi="Times New Roman" w:cs="Times New Roman"/>
                <w:sz w:val="26"/>
                <w:szCs w:val="26"/>
              </w:rPr>
              <w:t>с 2014 года.</w:t>
            </w:r>
          </w:p>
        </w:tc>
      </w:tr>
      <w:tr w:rsidR="008115A0" w:rsidRPr="00876FDE" w:rsidTr="00876FDE">
        <w:trPr>
          <w:trHeight w:val="684"/>
        </w:trPr>
        <w:tc>
          <w:tcPr>
            <w:tcW w:w="2235" w:type="dxa"/>
          </w:tcPr>
          <w:p w:rsidR="008115A0" w:rsidRPr="00876FDE" w:rsidRDefault="00A37C8C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ИНИЦИАТОР</w:t>
            </w:r>
          </w:p>
        </w:tc>
        <w:tc>
          <w:tcPr>
            <w:tcW w:w="7343" w:type="dxa"/>
          </w:tcPr>
          <w:p w:rsidR="008115A0" w:rsidRPr="00876FDE" w:rsidRDefault="00B10006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ТПП РФ</w:t>
            </w:r>
          </w:p>
        </w:tc>
      </w:tr>
      <w:tr w:rsidR="008115A0" w:rsidRPr="00876FDE" w:rsidTr="00876FDE">
        <w:trPr>
          <w:trHeight w:val="8225"/>
        </w:trPr>
        <w:tc>
          <w:tcPr>
            <w:tcW w:w="2235" w:type="dxa"/>
          </w:tcPr>
          <w:p w:rsidR="008115A0" w:rsidRPr="00876FDE" w:rsidRDefault="008115A0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АНАЛИТИКА </w:t>
            </w:r>
          </w:p>
          <w:p w:rsidR="008115A0" w:rsidRPr="00876FDE" w:rsidRDefault="008115A0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3" w:type="dxa"/>
          </w:tcPr>
          <w:p w:rsidR="00B10006" w:rsidRPr="00876FDE" w:rsidRDefault="00B10006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С 2014 года размер страховых взносов индексируется ежегодно, а величина дохода индивидуального предпринимателя в 300 000 рублей остается неизменной. Кроме того, что расчёт 1% страховых  взносов свыше 300 000 рублей не зависит от реальных расходов индивидуального предпринимателя.</w:t>
            </w:r>
          </w:p>
          <w:p w:rsidR="00B10006" w:rsidRPr="00876FDE" w:rsidRDefault="00B10006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для предпринимателей на ПСН появилась новая льгота – такой же налоговый вычет, как и для ИП на УСН «доходы» и ЕНВД. </w:t>
            </w:r>
            <w:proofErr w:type="gramStart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Теперь они могут вычитать из стоимости патента уплаченные за налоговый период страховые взносы (п. 1.2 ст. 346.51 НК РФ) за себя (на обязательные пенсионное и медицинское страхование в сумме 40 874 рубля) и своих работников, больничных за первые три дня болезни сотрудников и взносов на добровольное личное страхование работников.</w:t>
            </w:r>
            <w:proofErr w:type="gramEnd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предприниматели с работниками могут за счет страховых взносов сократить оплату по патенту не более чем наполовину (50%). Индивидуальные предприниматели без работников вправе уменьшить налог до нуля.</w:t>
            </w:r>
          </w:p>
          <w:p w:rsidR="00B10006" w:rsidRPr="00876FDE" w:rsidRDefault="00B10006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В то же время, для всех остальных субъектов МСП – плательщиков страховых взносов, не только тех, кто находится на ПСН, но и других налоговых режимах, Президентом Российской Федерации В. В. Путиным бессрочно снижены размеры страховых взносов во внебюджетные фонды с 30% до 15% для зарплат, превышающих минимальный размер оплаты труда (МРОТ), сделав это не временной мерой поддержки, а постоянной.</w:t>
            </w:r>
            <w:proofErr w:type="gramEnd"/>
          </w:p>
          <w:p w:rsidR="008115A0" w:rsidRPr="00876FDE" w:rsidRDefault="00B10006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Соответственно и для плательщиков ПСН следует пересмотреть механизм снижения налоговой нагрузки за счет увеличения порога годового дохода.</w:t>
            </w:r>
          </w:p>
        </w:tc>
      </w:tr>
      <w:tr w:rsidR="008115A0" w:rsidRPr="00876FDE" w:rsidTr="00876FDE">
        <w:trPr>
          <w:trHeight w:val="5122"/>
        </w:trPr>
        <w:tc>
          <w:tcPr>
            <w:tcW w:w="2235" w:type="dxa"/>
          </w:tcPr>
          <w:p w:rsidR="00C06391" w:rsidRPr="00876FDE" w:rsidRDefault="008115A0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ПОЗИЦИЯ БИЗНЕСА </w:t>
            </w:r>
          </w:p>
          <w:p w:rsidR="008115A0" w:rsidRPr="00876FDE" w:rsidRDefault="008115A0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3" w:type="dxa"/>
          </w:tcPr>
          <w:p w:rsidR="005106FA" w:rsidRPr="00876FDE" w:rsidRDefault="005106FA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Департаментом развития предпринимательства </w:t>
            </w:r>
            <w:r w:rsidR="00516554" w:rsidRPr="00876FDE">
              <w:rPr>
                <w:rFonts w:ascii="Times New Roman" w:hAnsi="Times New Roman" w:cs="Times New Roman"/>
                <w:sz w:val="26"/>
                <w:szCs w:val="26"/>
              </w:rPr>
              <w:t>проведено обсуждение с членами системы ТПП предложения по увеличению предела порога годового дохода для ИП на ПСН. Предприниматели единогласно поддерживают такое увеличение.</w:t>
            </w:r>
          </w:p>
          <w:p w:rsidR="00516554" w:rsidRPr="00876FDE" w:rsidRDefault="00516554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В ходе проработки вопроса проведены расчеты</w:t>
            </w:r>
            <w:r w:rsidR="00876FDE" w:rsidRPr="00876FDE">
              <w:rPr>
                <w:rFonts w:ascii="Times New Roman" w:hAnsi="Times New Roman" w:cs="Times New Roman"/>
                <w:sz w:val="26"/>
                <w:szCs w:val="26"/>
              </w:rPr>
              <w:t>, показавшие, что с 2014 года налоговая нагрузка для ИП увеличилась почти в 2 раза.</w:t>
            </w:r>
          </w:p>
          <w:p w:rsidR="00516554" w:rsidRPr="00876FDE" w:rsidRDefault="00876FDE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Также проведены расчеты снижения налоговой нагрузки на ИП, основанные на установлении предельного дохода в 300 000 рублей, 1 000 000 рублей и 2 500 000 рублей.</w:t>
            </w:r>
          </w:p>
          <w:p w:rsidR="004863F4" w:rsidRPr="00876FDE" w:rsidRDefault="00876FDE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Из расчетов следует, что при размере годового дохода индивидуального предпринимателя на ПСН до 2,5 </w:t>
            </w:r>
            <w:proofErr w:type="gramStart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 рублей разница, с которой уплачивается 1%, существенно не влияет на снижение налоговой нагрузки. Регрессивная шкала становится видна при доходе в 2,5 </w:t>
            </w:r>
            <w:proofErr w:type="gramStart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 рублей и выше, что стимулирует предпринимателей декларировать свой доход в полном объеме.</w:t>
            </w:r>
          </w:p>
        </w:tc>
      </w:tr>
      <w:tr w:rsidR="008115A0" w:rsidRPr="00876FDE" w:rsidTr="008A0B7E">
        <w:trPr>
          <w:trHeight w:val="143"/>
        </w:trPr>
        <w:tc>
          <w:tcPr>
            <w:tcW w:w="2235" w:type="dxa"/>
          </w:tcPr>
          <w:p w:rsidR="008115A0" w:rsidRPr="00876FDE" w:rsidRDefault="00574840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</w:t>
            </w:r>
          </w:p>
        </w:tc>
        <w:tc>
          <w:tcPr>
            <w:tcW w:w="7343" w:type="dxa"/>
          </w:tcPr>
          <w:p w:rsidR="0033717F" w:rsidRPr="00876FDE" w:rsidRDefault="00876FDE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рассмотрения вопроса об увеличении предельного порога годового дохода индивидуального предпринимателя, применяющего патентную систему налогообложения, с которого уплачиваются дополнительные отчисления на обязательное пенсионное страхование, экспертное сообщество ТПП РФ считает, что указанный порог следует увеличить с 300 тысяч рублей до 2,5 </w:t>
            </w:r>
            <w:proofErr w:type="gramStart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внеся соответствующие изменения в нормативно-правовые акты.</w:t>
            </w:r>
          </w:p>
        </w:tc>
      </w:tr>
      <w:tr w:rsidR="008115A0" w:rsidRPr="00876FDE" w:rsidTr="008A0B7E">
        <w:trPr>
          <w:trHeight w:val="607"/>
        </w:trPr>
        <w:tc>
          <w:tcPr>
            <w:tcW w:w="2235" w:type="dxa"/>
          </w:tcPr>
          <w:p w:rsidR="008115A0" w:rsidRPr="00876FDE" w:rsidRDefault="008115A0" w:rsidP="00876FD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>ПРОДВИЖЕНИЕ</w:t>
            </w:r>
          </w:p>
        </w:tc>
        <w:tc>
          <w:tcPr>
            <w:tcW w:w="7343" w:type="dxa"/>
          </w:tcPr>
          <w:p w:rsidR="008115A0" w:rsidRPr="00876FDE" w:rsidRDefault="00C06391" w:rsidP="00876FDE">
            <w:pPr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 w:rsidR="00876FDE" w:rsidRPr="00876FDE">
              <w:rPr>
                <w:rFonts w:ascii="Times New Roman" w:hAnsi="Times New Roman" w:cs="Times New Roman"/>
                <w:sz w:val="26"/>
                <w:szCs w:val="26"/>
              </w:rPr>
              <w:t>расчетов</w:t>
            </w:r>
            <w:r w:rsidRPr="00876FDE">
              <w:rPr>
                <w:rFonts w:ascii="Times New Roman" w:hAnsi="Times New Roman" w:cs="Times New Roman"/>
                <w:sz w:val="26"/>
                <w:szCs w:val="26"/>
              </w:rPr>
              <w:t xml:space="preserve"> и предложения ТПП РФ направлены в </w:t>
            </w:r>
            <w:r w:rsidR="00876FDE" w:rsidRPr="00876FDE">
              <w:rPr>
                <w:rFonts w:ascii="Times New Roman" w:hAnsi="Times New Roman" w:cs="Times New Roman"/>
                <w:sz w:val="26"/>
                <w:szCs w:val="26"/>
              </w:rPr>
              <w:t>секретариат Комиссии Государственного Совета Российской Федерации по направлению «Малое и среднее предпринимательство» 11.10.2021 г.</w:t>
            </w:r>
          </w:p>
        </w:tc>
      </w:tr>
    </w:tbl>
    <w:p w:rsidR="008115A0" w:rsidRPr="008115A0" w:rsidRDefault="008115A0" w:rsidP="008A0B7E">
      <w:pPr>
        <w:rPr>
          <w:rFonts w:ascii="Times New Roman" w:hAnsi="Times New Roman" w:cs="Times New Roman"/>
          <w:sz w:val="24"/>
          <w:szCs w:val="24"/>
        </w:rPr>
      </w:pPr>
    </w:p>
    <w:sectPr w:rsidR="008115A0" w:rsidRPr="008115A0" w:rsidSect="00C655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06" w:rsidRDefault="00D35D06" w:rsidP="00C655EE">
      <w:pPr>
        <w:spacing w:after="0" w:line="240" w:lineRule="auto"/>
      </w:pPr>
      <w:r>
        <w:separator/>
      </w:r>
    </w:p>
  </w:endnote>
  <w:endnote w:type="continuationSeparator" w:id="0">
    <w:p w:rsidR="00D35D06" w:rsidRDefault="00D35D06" w:rsidP="00C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06" w:rsidRDefault="00D35D06" w:rsidP="00C655EE">
      <w:pPr>
        <w:spacing w:after="0" w:line="240" w:lineRule="auto"/>
      </w:pPr>
      <w:r>
        <w:separator/>
      </w:r>
    </w:p>
  </w:footnote>
  <w:footnote w:type="continuationSeparator" w:id="0">
    <w:p w:rsidR="00D35D06" w:rsidRDefault="00D35D06" w:rsidP="00C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763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55EE" w:rsidRPr="00C655EE" w:rsidRDefault="00C655EE" w:rsidP="00C655EE">
        <w:pPr>
          <w:pStyle w:val="a5"/>
          <w:jc w:val="center"/>
          <w:rPr>
            <w:rFonts w:ascii="Times New Roman" w:hAnsi="Times New Roman" w:cs="Times New Roman"/>
          </w:rPr>
        </w:pPr>
        <w:r w:rsidRPr="00C655EE">
          <w:rPr>
            <w:rFonts w:ascii="Times New Roman" w:hAnsi="Times New Roman" w:cs="Times New Roman"/>
          </w:rPr>
          <w:fldChar w:fldCharType="begin"/>
        </w:r>
        <w:r w:rsidRPr="00C655EE">
          <w:rPr>
            <w:rFonts w:ascii="Times New Roman" w:hAnsi="Times New Roman" w:cs="Times New Roman"/>
          </w:rPr>
          <w:instrText>PAGE   \* MERGEFORMAT</w:instrText>
        </w:r>
        <w:r w:rsidRPr="00C655EE">
          <w:rPr>
            <w:rFonts w:ascii="Times New Roman" w:hAnsi="Times New Roman" w:cs="Times New Roman"/>
          </w:rPr>
          <w:fldChar w:fldCharType="separate"/>
        </w:r>
        <w:r w:rsidR="00CB146A">
          <w:rPr>
            <w:rFonts w:ascii="Times New Roman" w:hAnsi="Times New Roman" w:cs="Times New Roman"/>
            <w:noProof/>
          </w:rPr>
          <w:t>2</w:t>
        </w:r>
        <w:r w:rsidRPr="00C655EE">
          <w:rPr>
            <w:rFonts w:ascii="Times New Roman" w:hAnsi="Times New Roman" w:cs="Times New Roman"/>
          </w:rPr>
          <w:fldChar w:fldCharType="end"/>
        </w:r>
      </w:p>
    </w:sdtContent>
  </w:sdt>
  <w:p w:rsidR="00C655EE" w:rsidRDefault="00C655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D32"/>
    <w:multiLevelType w:val="hybridMultilevel"/>
    <w:tmpl w:val="048CE8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9BE31A0"/>
    <w:multiLevelType w:val="hybridMultilevel"/>
    <w:tmpl w:val="09E872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2"/>
    <w:rsid w:val="00017F26"/>
    <w:rsid w:val="00182D92"/>
    <w:rsid w:val="001F4DA2"/>
    <w:rsid w:val="0033717F"/>
    <w:rsid w:val="004722F5"/>
    <w:rsid w:val="004863F4"/>
    <w:rsid w:val="005106FA"/>
    <w:rsid w:val="00516554"/>
    <w:rsid w:val="00574840"/>
    <w:rsid w:val="006247FB"/>
    <w:rsid w:val="00775AAE"/>
    <w:rsid w:val="007E38AE"/>
    <w:rsid w:val="007F055D"/>
    <w:rsid w:val="008115A0"/>
    <w:rsid w:val="00876FDE"/>
    <w:rsid w:val="008A0B7E"/>
    <w:rsid w:val="009F516F"/>
    <w:rsid w:val="00A35B20"/>
    <w:rsid w:val="00A37C8C"/>
    <w:rsid w:val="00A92681"/>
    <w:rsid w:val="00B10006"/>
    <w:rsid w:val="00C06391"/>
    <w:rsid w:val="00C655EE"/>
    <w:rsid w:val="00CB10B2"/>
    <w:rsid w:val="00CB146A"/>
    <w:rsid w:val="00D35D06"/>
    <w:rsid w:val="00E1225F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EE"/>
  </w:style>
  <w:style w:type="paragraph" w:styleId="a7">
    <w:name w:val="footer"/>
    <w:basedOn w:val="a"/>
    <w:link w:val="a8"/>
    <w:uiPriority w:val="99"/>
    <w:unhideWhenUsed/>
    <w:rsid w:val="00C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EE"/>
  </w:style>
  <w:style w:type="paragraph" w:styleId="a7">
    <w:name w:val="footer"/>
    <w:basedOn w:val="a"/>
    <w:link w:val="a8"/>
    <w:uiPriority w:val="99"/>
    <w:unhideWhenUsed/>
    <w:rsid w:val="00C6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Дыбова Елена Николаевна</dc:creator>
  <cp:lastModifiedBy>Жавгурян Кристина Валерьевна</cp:lastModifiedBy>
  <cp:revision>2</cp:revision>
  <dcterms:created xsi:type="dcterms:W3CDTF">2021-11-22T15:19:00Z</dcterms:created>
  <dcterms:modified xsi:type="dcterms:W3CDTF">2021-11-22T15:19:00Z</dcterms:modified>
</cp:coreProperties>
</file>